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legen Sie für die Begutachtung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„Welcher Pflegegrad bei welcher Krankheit? So wird geprüft“ von PflegeAuswahl.</w:t>
      </w:r>
    </w:p>
    <w:p>
      <w:pPr>
        <w:spacing w:after="200"/>
      </w:pPr>
      <w:r>
        <w:t xml:space="preserve">Mit diesen Unterlagen sieht die Gutachterin schneller, wie der Alltag aussieht.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Arztberichte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Entlassungsbriefe aus Klinik und Reha, Befunde der Hausarztpraxis.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Eine Liste aller Medikamente, mit Uhrzeit und wer sie gibt.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Ihre Notizen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Wobei, wann und wie oft Hilfe nötig ist, auch nachts.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Hilfsmittel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Was schon da ist, etwa Rollator oder Toilettenstuhl, und was fehlt.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Therapien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Krankengymnastik, Ergotherapie oder Sprachtherapie, mit den Terminen.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Kontakte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Hausarztpraxis und Pflegedienst, falls schon einer kommt.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Vollmacht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Falls Sie für Ihre Mutter sprechen oder unterschreiben.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www.pflegeauswahl.de/blog/welcher-pflegegrad-bei-krankheit</w:t>
      </w:r>
    </w:p>
    <w:sectPr>
      <w:pgSz w:w="11906" w:h="16838"/>
      <w:pgMar w:top="1417" w:right="1417" w:bottom="1134" w:left="1417" w:header="708" w:footer="708" w:gutter="0"/>
    </w:sectPr>
  </w:body>
</w:document>
</file>