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  <w:szCs w:val="32"/>
        </w:rPr>
        <w:t xml:space="preserve">Das gehört in Ihre Anfrage</w:t>
      </w:r>
    </w:p>
    <w:p>
      <w:pPr>
        <w:spacing w:after="200"/>
      </w:pPr>
      <w:r>
        <w:rPr>
          <w:color w:val="595959"/>
          <w:sz w:val="20"/>
          <w:szCs w:val="20"/>
        </w:rPr>
        <w:t xml:space="preserve">Aus dem Ratgeber „Haushaltshilfe &amp; Pflegegrad: hauswirtschaftliche Versorgung“ von PflegeAuswahl.</w:t>
      </w:r>
    </w:p>
    <w:p>
      <w:pPr>
        <w:spacing w:after="200"/>
      </w:pPr>
      <w:r>
        <w:t xml:space="preserve">Je genauer die Anfrage, desto eher bekommen Sie eine Zusage statt einer Rückfrage.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Welche Aufgaben genau?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Putzen, Wäsche, Einkauf und Kochen sind vier verschiedene Aufträge.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Wie oft und wie lange?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Zwei Stunden in der Woche planen sich anders als ein ganzer Tag im Monat.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Ab wann?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Ein Datum trennt die dringende von der langfristigen Anfrage.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Wer ist vor Ort?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Ist jemand zu Hause, gibt es einen Schlüssel, wer öffnet?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Die Wohnung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Stockwerk, Aufzug, Haustiere, Treppen. Das entscheidet oft über eine Zusage.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Pflegegrad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Welcher Pflegegrad, oder: Antrag gestellt am …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Wie soll abgerechnet werden?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Über den Entlastungsbetrag, über die Pflegesachleistung, privat oder gemischt.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Wer ist Ansprechpartner?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Name und beste Zeit für einen Rückruf.</w:t>
      </w:r>
    </w:p>
    <w:p>
      <w:pPr>
        <w:spacing w:after="0"/>
      </w:pPr>
      <w:r>
        <w:rPr>
          <w:color w:val="595959"/>
          <w:sz w:val="18"/>
          <w:szCs w:val="18"/>
        </w:rPr>
        <w:t xml:space="preserve">Den ganzen Ratgeber lesen Sie unter www.pflegeauswahl.de/blog/haushaltshilfe-mit-pflegegrad-finden</w:t>
      </w:r>
    </w:p>
    <w:sectPr>
      <w:pgSz w:w="11906" w:h="16838"/>
      <w:pgMar w:top="1417" w:right="1417" w:bottom="1134" w:left="1417" w:header="708" w:footer="708" w:gutter="0"/>
    </w:sectPr>
  </w:body>
</w:document>
</file>